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page">
              <wp:posOffset>765810</wp:posOffset>
            </wp:positionH>
            <wp:positionV relativeFrom="page">
              <wp:posOffset>564515</wp:posOffset>
            </wp:positionV>
            <wp:extent cx="1228725" cy="1228725"/>
            <wp:effectExtent b="0" l="0" r="0" t="0"/>
            <wp:wrapSquare wrapText="bothSides" distB="57150" distT="57150" distL="57150" distR="57150"/>
            <wp:docPr descr="image1.png" id="1073741826" name="image1.png"/>
            <a:graphic>
              <a:graphicData uri="http://schemas.openxmlformats.org/drawingml/2006/picture">
                <pic:pic>
                  <pic:nvPicPr>
                    <pic:cNvPr descr="image1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Заявка на участие в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16 Международной Конференции Прокатчиков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(26 – 29 января 2023, г. Самара)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4"/>
          <w:szCs w:val="34"/>
          <w:rtl w:val="0"/>
        </w:rPr>
        <w:t xml:space="preserve">Заполненную заявку, а также Ваши реквизиты отправьте на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34"/>
            <w:szCs w:val="34"/>
            <w:u w:val="single"/>
            <w:rtl w:val="0"/>
          </w:rPr>
          <w:t xml:space="preserve">rentalconference2021@gmail.com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Расписание Конференции: 26.01.23 - монтаж, 27.02, 28.02 - работа Конференции, демонтаж сцены вечером 28.02, 29.01 – демонтаж фойе (до 13.00), загрузка фуры и день отъезда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Важно: в случае, если вы решите отменить свое участие в Конференции - мы вернем вам деньги.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Контактная информация</w:t>
      </w:r>
    </w:p>
    <w:tbl>
      <w:tblPr>
        <w:tblStyle w:val="Table1"/>
        <w:tblW w:w="934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3256"/>
        <w:gridCol w:w="6089"/>
        <w:tblGridChange w:id="0">
          <w:tblGrid>
            <w:gridCol w:w="3256"/>
            <w:gridCol w:w="6089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компании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Контактное лицо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Контактный телефон и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t xml:space="preserve">Возможные форматы участия: экспозона (выставочные стенды) в фойе и на втором этаже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3D-план смотрите тут: </w:t>
        <w:br w:type="textWrapping"/>
        <w:t xml:space="preserve">https://clck.ru/32iTHq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Перечень услуг</w:t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Заполните, пожалуйста, заявку:</w:t>
      </w:r>
    </w:p>
    <w:tbl>
      <w:tblPr>
        <w:tblStyle w:val="Table2"/>
        <w:tblW w:w="93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70"/>
        <w:gridCol w:w="6263"/>
        <w:gridCol w:w="1701"/>
        <w:gridCol w:w="813"/>
        <w:tblGridChange w:id="0">
          <w:tblGrid>
            <w:gridCol w:w="570"/>
            <w:gridCol w:w="6263"/>
            <w:gridCol w:w="1701"/>
            <w:gridCol w:w="813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Цена,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Кол-во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Стенд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зоне постоянной экспозиции (стол, стулья, розетки по запросу). Рекомендуем использовать брендированные скатерти для оформления экспозиции. 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*для компаний, участвовавших в 2021 и 2022 гг.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110 000/ *100 000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Проведение мероприятия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 рамках программы (мастер-класс, семинар и пр.)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Доклад 25 мин в большом зале “Звезды”. Содержание согласовывается с Оргкомитетом 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Доклад длиннее 25 минут в большом зале возможен, условия обсуждаются с Оргкомитетом. Семинар в отдельном зале параллельно основной программе также возможен. 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*для компаний, участвовавших в 2021 и 2022 гг.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55 000 / *50 000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Онлайн-доклад / семинар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рамках Конференции (трансляция выступления удаленного спикера на экран в зале с живыми людьми)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70 000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Пакетное предложение 1+1: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t xml:space="preserve">Стенд в зоне постоянной экспозиции (стол, стулья, розетки по запросу). Рекомендуем использовать брендированные скатерти для оформления экспозиции. </w:t>
              <w:br w:type="textWrapping"/>
              <w:t xml:space="preserve">+</w:t>
              <w:br w:type="textWrapping"/>
              <w:t xml:space="preserve">Проведение одного из мероприятий в рамках программы (мастер-класс, семинар и пр.) в КВЦ «Звезда» (большой зал). Продолжительность 25 мин. (большая длительность обсуждается с Оргкомитетом). Содержание согласовывается с Оргкомитетом.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*для компаний, участвовавших в 2021 и 2022 гг.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145 000/ *130 000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Пакетное предложение 1+2: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Стенд в зоне постоянной экспозиции (стол, стулья, розетки по запросу). Рекомендуем использовать брендированные скатерти для оформления экспозиции. </w:t>
              <w:br w:type="textWrapping"/>
              <w:t xml:space="preserve">+</w:t>
              <w:br w:type="textWrapping"/>
              <w:t xml:space="preserve">Проведение двух мероприятий в рамках программы (мастер-класс, семинар и пр.) в КВЦ «Звезда» (большой зал). Продолжительность 50 мин. (большая длительность обсуждается с Оргкомитетом). Содержание согласовывается с Оргкомитетом. 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*для компаний, участвовавших в 2021 и 2022 гг.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175 000/ *160 000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Пакетное предложение 2+1: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t xml:space="preserve">2 Стенда в зоне постоянной экспозиции (стол, стулья, розетки по запросу). Рекомендуем использовать брендированные скатерти для оформления экспозиции. </w:t>
              <w:br w:type="textWrapping"/>
              <w:t xml:space="preserve">+</w:t>
              <w:br w:type="textWrapping"/>
              <w:t xml:space="preserve">Проведение одного из мероприятий в рамках программы (мастер-класс, семинар и пр.) в КВЦ «Звезда» (большой зал). Продолжительность 25 мин. (большая длительность обсуждается с Оргкомитетом). Содержание согласовывается с Оргкомитетом.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*для компаний, участвовавших в 2021 и 2022 гг.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200 000/  *180 000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Вложение рекламных материалов в пакет участника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не более 1 каталога + рекламная атрибутика).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Печать названия компании на ланьярдах.(лентах для бейджей ) *если не будет генерального спонсора конференции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50 000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организация розыгрыша призов от компаний помимо представления призов (розыгрыш на банкете 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25 000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Участие 1-2 представителей компании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работе Конференции без других активностей.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25 000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Участие в формате “место для переговоров"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ролл-ап, стул, и каталоги без выставки оборудования)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65 000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Красная комната, Синяя комната или боковая зона в Фойе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(1 и 2 на плане). 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t xml:space="preserve">*для компаний, участвовавших в 2021 и 2022 гг.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165 000/ *150 000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Пакетное предложение Комната/Фойе +1: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Красная комната, Синяя комната или боковая зона в фойе 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  <w:br w:type="textWrapping"/>
              <w:t xml:space="preserve">Проведение одного из мероприятий в рамках программы (мастер-класс, семинар и пр.) в КВЦ «Звезда» (большой зал). Продолжительность 25 мин. (большая длительность обсуждается с Оргкомитетом). Содержание согласовывается с Оргкомитетом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t xml:space="preserve">*для компаний, участвовавших в 2021 и 2022 гг.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200 000/ *180 000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Демонстрация оборудования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на улице перед залом  (всепогодное оборудование).</w:t>
              <w:br w:type="textWrapping"/>
              <w:br w:type="textWrapping"/>
              <w:t xml:space="preserve">*для компаний, участвовавших в 2021 и 2022 гг.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110 000/ *100 000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Спонсорство банкета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– презентация/демонстрация своей продукции на правах рекламы.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От 250 000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Генеральное спонсорство конференции. Включение названия компании в название конференции. Пример АКТОМ: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rtl w:val="0"/>
              </w:rPr>
              <w:t xml:space="preserve">Зимняя.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АКТОМ конференция прокатчиков (во всех упоминаниях включая банеры и рекламу). + Печать логотипа на ланьярдах.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500 000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Список аккредитованных сотрудников</w:t>
      </w:r>
    </w:p>
    <w:p w:rsidR="00000000" w:rsidDel="00000000" w:rsidP="00000000" w:rsidRDefault="00000000" w:rsidRPr="00000000" w14:paraId="0000006A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Заполните, пожалуйста, форму:</w:t>
      </w:r>
    </w:p>
    <w:tbl>
      <w:tblPr>
        <w:tblStyle w:val="Table3"/>
        <w:tblW w:w="934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62"/>
        <w:gridCol w:w="5668"/>
        <w:gridCol w:w="3115"/>
        <w:tblGridChange w:id="0">
          <w:tblGrid>
            <w:gridCol w:w="562"/>
            <w:gridCol w:w="5668"/>
            <w:gridCol w:w="3115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36"/>
        <w:gridCol w:w="2336"/>
        <w:gridCol w:w="2338"/>
        <w:gridCol w:w="2339"/>
        <w:tblGridChange w:id="0">
          <w:tblGrid>
            <w:gridCol w:w="2336"/>
            <w:gridCol w:w="2336"/>
            <w:gridCol w:w="2338"/>
            <w:gridCol w:w="2339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заполнения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567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pacing w:after="160" w:line="259" w:lineRule="auto"/>
    </w:pPr>
    <w:rPr>
      <w:rFonts w:ascii="Calibri" w:cs="Arial Unicode MS" w:hAnsi="Calibri"/>
      <w:color w:val="000000"/>
      <w:sz w:val="22"/>
      <w:szCs w:val="22"/>
      <w:u w:color="00000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 w:customStyle="1">
    <w:name w:val="Колонтитулы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character" w:styleId="a5" w:customStyle="1">
    <w:name w:val="Нет"/>
  </w:style>
  <w:style w:type="character" w:styleId="Hyperlink0" w:customStyle="1">
    <w:name w:val="Hyperlink.0"/>
    <w:basedOn w:val="a5"/>
    <w:rPr>
      <w:rFonts w:ascii="Times New Roman" w:cs="Times New Roman" w:eastAsia="Times New Roman" w:hAnsi="Times New Roman"/>
      <w:b w:val="1"/>
      <w:bCs w:val="1"/>
      <w:i w:val="1"/>
      <w:iCs w:val="1"/>
      <w:outline w:val="0"/>
      <w:color w:val="1155cc"/>
      <w:sz w:val="34"/>
      <w:szCs w:val="34"/>
      <w:u w:color="1155cc" w:val="single"/>
    </w:rPr>
  </w:style>
  <w:style w:type="numbering" w:styleId="1" w:customStyle="1">
    <w:name w:val="Импортированный стиль 1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entalconference2021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dCDpqtmVxbNt1yPbhewN0TaJoQ==">AMUW2mXxLVz/t9j8Dcn5Hu2XLFIGtNC8gHsbOnIcpNUYCKt1JqOa5V6y/PyF2tM7ccuciAtfkChpnWW+BDtAqmqyr21j9kdsNtvs293LbgH8C8cDG99Na2TmY+zcyLwY8Z+8YEioHN53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2022-10-05T11:48:00Z</dcterms:created>
</cp:coreProperties>
</file>